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2</w:t>
      </w:r>
    </w:p>
    <w:p>
      <w:pPr>
        <w:pStyle w:val="5"/>
        <w:spacing w:line="64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马克思主义学院第四届“思政金课”教学展示比赛暨南京体育学院第六届教师教学基本功比赛选拔赛</w:t>
      </w:r>
    </w:p>
    <w:p>
      <w:pPr>
        <w:pStyle w:val="5"/>
        <w:spacing w:line="640" w:lineRule="exact"/>
        <w:jc w:val="center"/>
        <w:rPr>
          <w:rFonts w:asciiTheme="minorEastAsia" w:hAnsiTheme="minorEastAsia" w:eastAsiaTheme="minorEastAsia"/>
          <w:b/>
          <w:color w:val="000000"/>
          <w:sz w:val="32"/>
          <w:szCs w:val="40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40"/>
        </w:rPr>
        <w:t>教学设计评分表</w:t>
      </w:r>
    </w:p>
    <w:p>
      <w:pPr>
        <w:pStyle w:val="2"/>
        <w:spacing w:line="36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参赛教师</w:t>
      </w:r>
      <w:r>
        <w:rPr>
          <w:rFonts w:hint="eastAsia" w:ascii="仿宋_GB2312" w:eastAsia="仿宋_GB2312"/>
          <w:bCs/>
          <w:sz w:val="28"/>
          <w:szCs w:val="28"/>
        </w:rPr>
        <w:t xml:space="preserve">：          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5827"/>
        <w:gridCol w:w="913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41" w:type="dxa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827" w:type="dxa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评价指标</w:t>
            </w:r>
          </w:p>
        </w:tc>
        <w:tc>
          <w:tcPr>
            <w:tcW w:w="913" w:type="dxa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915" w:type="dxa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4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设计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方案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紧密围绕立德树人根本任务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9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27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 w:hAnsiTheme="minorHAnsi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EastAsia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27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27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27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教学过程组织合理，方法手段运用恰当有效。</w:t>
            </w:r>
          </w:p>
        </w:tc>
        <w:tc>
          <w:tcPr>
            <w:tcW w:w="9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27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82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915" w:type="dxa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2U0MmQzYmZhYzkxNzcyNTVkNDRjYTE2NjkwOTYifQ=="/>
  </w:docVars>
  <w:rsids>
    <w:rsidRoot w:val="00000000"/>
    <w:rsid w:val="1E1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2022-05-11T03:09:22Z</dcterms:created>
  <dc:creator>yr</dc:creator>
  <cp:lastModifiedBy>姚利松</cp:lastModifiedBy>
  <dcterms:modified xsi:type="dcterms:W3CDTF">2022-05-11T03:11:44Z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8FD5974D6DDA4FCD820BC18B5DC7604D</vt:lpwstr>
  </property>
</Properties>
</file>