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附件1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高校“青蓝工程”优秀青年骨干教师</w:t>
      </w:r>
    </w:p>
    <w:p>
      <w:pPr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培养对象推荐表</w:t>
      </w:r>
    </w:p>
    <w:p>
      <w:pPr>
        <w:rPr>
          <w:rFonts w:ascii="Times New Roman" w:hAnsi="Times New Roman" w:eastAsia="宋体" w:cs="Times New Roman"/>
          <w:b/>
          <w:sz w:val="48"/>
        </w:rPr>
      </w:pPr>
    </w:p>
    <w:p>
      <w:pPr>
        <w:jc w:val="center"/>
        <w:rPr>
          <w:rFonts w:ascii="Times New Roman" w:hAnsi="Times New Roman" w:eastAsia="宋体" w:cs="Times New Roman"/>
          <w:sz w:val="48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ind w:firstLine="2432" w:firstLineChars="760"/>
        <w:rPr>
          <w:rFonts w:ascii="Times New Roman" w:hAnsi="Times New Roman" w:eastAsia="宋体" w:cs="Times New Roman"/>
          <w:sz w:val="36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推荐人选：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</w:t>
      </w:r>
    </w:p>
    <w:p>
      <w:pPr>
        <w:ind w:firstLine="2432" w:firstLineChars="760"/>
        <w:rPr>
          <w:rFonts w:ascii="Times New Roman" w:hAnsi="Times New Roman" w:eastAsia="宋体" w:cs="Times New Roman"/>
          <w:sz w:val="36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所在学校：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6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 xml:space="preserve">   填表时间：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ascii="Times New Roman" w:hAnsi="Times New Roman" w:eastAsia="宋体" w:cs="Times New Roman"/>
          <w:sz w:val="36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sz w:val="32"/>
        </w:rPr>
      </w:pPr>
    </w:p>
    <w:p>
      <w:pPr>
        <w:jc w:val="center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>江苏省教育厅制</w:t>
      </w:r>
    </w:p>
    <w:p>
      <w:pPr>
        <w:rPr>
          <w:rFonts w:ascii="Times New Roman" w:hAnsi="Times New Roman" w:eastAsia="宋体" w:cs="Times New Roman"/>
          <w:sz w:val="32"/>
        </w:rPr>
      </w:pPr>
    </w:p>
    <w:p>
      <w:pPr>
        <w:rPr>
          <w:rFonts w:ascii="Times New Roman" w:hAnsi="Times New Roman" w:eastAsia="宋体" w:cs="Times New Roman"/>
          <w:sz w:val="32"/>
        </w:rPr>
      </w:pPr>
    </w:p>
    <w:p>
      <w:pPr>
        <w:rPr>
          <w:rFonts w:ascii="Times New Roman" w:hAnsi="Times New Roman" w:eastAsia="宋体" w:cs="Times New Roman"/>
          <w:sz w:val="32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填写说明</w:t>
      </w:r>
    </w:p>
    <w:p>
      <w:pPr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一、填写本表前，请认真阅读《江苏高校“青蓝工程”管理办法》和《省教育厅关于开展2020年度高校“青蓝工程”培养对象选拔工作的通知》。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三、本表内有关栏目如不够填写，可自行加页，加页需紧附该栏目之后。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ascii="Times New Roman" w:hAnsi="Times New Roman" w:eastAsia="宋体" w:cs="Times New Roman"/>
          <w:sz w:val="24"/>
        </w:rPr>
        <w:t>一、推荐人选简况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>
            <w:pPr>
              <w:spacing w:line="300" w:lineRule="exact"/>
              <w:ind w:left="27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党政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从事专业及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0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参加何种学术团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外语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计算机应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52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5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是否博、</w:t>
            </w:r>
          </w:p>
          <w:p>
            <w:pPr>
              <w:ind w:left="75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二、教学科研工作情况（2015年以来）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授课学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生  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总学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教学考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经费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鉴定单位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说明：（1）教学工作情况：“课程性质”指专业课、基础课、必修课、选修课等；“授课对象”指博士生、硕士生、本科生、专科生。（2）科研任务情况：“本人职责”指本人系主要负责，还是参加者，并注明排名顺序，不超过10项。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三、发表或出版的重要论文、论著情况（2015年以来，列名不超过10篇、部）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论文、专著名称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学术期刊或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卷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（期）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作（著）者名次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Cs/>
          <w:sz w:val="24"/>
          <w:szCs w:val="28"/>
        </w:rPr>
      </w:pPr>
    </w:p>
    <w:p>
      <w:pPr>
        <w:rPr>
          <w:rFonts w:ascii="Times New Roman" w:hAnsi="Times New Roman" w:eastAsia="宋体" w:cs="Times New Roman"/>
          <w:sz w:val="24"/>
          <w:szCs w:val="30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四、授权发明专利及转让情况</w:t>
      </w:r>
      <w:r>
        <w:rPr>
          <w:rFonts w:ascii="Times New Roman" w:hAnsi="Times New Roman" w:eastAsia="宋体" w:cs="Times New Roman"/>
          <w:sz w:val="24"/>
        </w:rPr>
        <w:t>（2015年以来）</w:t>
      </w:r>
    </w:p>
    <w:tbl>
      <w:tblPr>
        <w:tblStyle w:val="5"/>
        <w:tblW w:w="8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0"/>
        <w:gridCol w:w="720"/>
        <w:gridCol w:w="1980"/>
        <w:gridCol w:w="1260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经济效益</w:t>
            </w:r>
            <w:r>
              <w:rPr>
                <w:rFonts w:ascii="Times New Roman" w:hAnsi="Times New Roman" w:eastAsia="宋体" w:cs="Times New Roman"/>
                <w:szCs w:val="21"/>
              </w:rPr>
              <w:t>（万元）</w:t>
            </w:r>
            <w:r>
              <w:rPr>
                <w:rFonts w:ascii="Times New Roman" w:hAnsi="Times New Roman" w:eastAsia="宋体" w:cs="Times New Roman"/>
                <w:sz w:val="24"/>
              </w:rPr>
              <w:t>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2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宋体" w:cs="Times New Roman"/>
          <w:sz w:val="30"/>
          <w:szCs w:val="30"/>
        </w:rPr>
      </w:pPr>
    </w:p>
    <w:p>
      <w:pPr>
        <w:spacing w:line="360" w:lineRule="exac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五、教学、科研获奖情况</w:t>
      </w:r>
      <w:r>
        <w:rPr>
          <w:rFonts w:ascii="Times New Roman" w:hAnsi="Times New Roman" w:eastAsia="宋体" w:cs="Times New Roman"/>
          <w:sz w:val="24"/>
        </w:rPr>
        <w:t>（2015年以来）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1800"/>
        <w:gridCol w:w="2160"/>
        <w:gridCol w:w="1080"/>
        <w:gridCol w:w="11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奖励类别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300" w:lineRule="exact"/>
        <w:rPr>
          <w:rFonts w:ascii="Times New Roman" w:hAnsi="Times New Roman" w:eastAsia="宋体" w:cs="Times New Roman"/>
          <w:sz w:val="24"/>
        </w:rPr>
      </w:pPr>
    </w:p>
    <w:p>
      <w:pPr>
        <w:spacing w:line="30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六、教学、科研成果被采用（引用）情况及其经济社会效益（2015年以来）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660" w:lineRule="atLeast"/>
        <w:rPr>
          <w:rFonts w:ascii="Times New Roman" w:hAnsi="Times New Roman" w:eastAsia="宋体" w:cs="Times New Roman"/>
          <w:sz w:val="24"/>
        </w:rPr>
      </w:pPr>
    </w:p>
    <w:p>
      <w:pPr>
        <w:spacing w:line="660" w:lineRule="atLeas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七、</w:t>
      </w:r>
      <w:r>
        <w:rPr>
          <w:rFonts w:ascii="Times New Roman" w:hAnsi="Times New Roman" w:eastAsia="宋体" w:cs="Times New Roman"/>
          <w:bCs/>
          <w:sz w:val="24"/>
          <w:szCs w:val="28"/>
        </w:rPr>
        <w:t>获选后拟开展的主要研究工作及预期成果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0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八、学校今后3年对推荐人选的培养计划和措施（与院(系、部)和推荐人选共同商定）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九、院（系、部）评议推荐组意见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5055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院（系、部）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不同意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弃权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十、校评审委员会意见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不同意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弃权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十一、学校推荐意见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ind w:firstLine="48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560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 月     日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 w:eastAsia="宋体" w:cs="Times New Roman"/>
        <w:sz w:val="28"/>
        <w:szCs w:val="28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>—</w:t>
    </w:r>
    <w:r>
      <w:rPr>
        <w:rStyle w:val="7"/>
        <w:rFonts w:ascii="宋体" w:hAnsi="宋体" w:eastAsia="宋体" w:cs="Times New Roman"/>
        <w:sz w:val="28"/>
        <w:szCs w:val="28"/>
      </w:rPr>
      <w:fldChar w:fldCharType="begin"/>
    </w:r>
    <w:r>
      <w:rPr>
        <w:rStyle w:val="7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7"/>
        <w:rFonts w:ascii="宋体" w:hAnsi="宋体" w:eastAsia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1</w:t>
    </w:r>
    <w:r>
      <w:rPr>
        <w:rStyle w:val="7"/>
        <w:rFonts w:ascii="宋体" w:hAnsi="宋体" w:eastAsia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>—</w:t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 w:eastAsia="宋体" w:cs="Times New Roman"/>
      </w:rPr>
    </w:pPr>
    <w:r>
      <w:rPr>
        <w:rStyle w:val="7"/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Style w:val="7"/>
        <w:rFonts w:ascii="Times New Roman" w:hAnsi="Times New Roman" w:eastAsia="宋体" w:cs="Times New Roman"/>
      </w:rPr>
      <w:fldChar w:fldCharType="end"/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5449"/>
    <w:rsid w:val="53D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2"/>
    <w:qFormat/>
    <w:uiPriority w:val="0"/>
    <w:pPr>
      <w:widowControl/>
      <w:spacing w:line="300" w:lineRule="exact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2019-12-05T02:14:00Z</dcterms:created>
  <dc:creator>njtyr</dc:creator>
  <cp:lastModifiedBy>njtyr</cp:lastModifiedBy>
  <dcterms:modified xsi:type="dcterms:W3CDTF">2019-12-05T02:16:11Z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